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F54A8" w14:textId="77777777" w:rsidR="00765B3B" w:rsidRDefault="00765B3B" w:rsidP="001F76E0">
      <w:pPr>
        <w:ind w:left="90"/>
        <w:jc w:val="center"/>
        <w:rPr>
          <w:b/>
          <w:sz w:val="20"/>
          <w:szCs w:val="20"/>
        </w:rPr>
      </w:pPr>
    </w:p>
    <w:p w14:paraId="0F247CB1" w14:textId="77777777" w:rsidR="00765B3B" w:rsidRDefault="00765B3B" w:rsidP="001F76E0">
      <w:pPr>
        <w:ind w:left="90"/>
        <w:jc w:val="center"/>
        <w:rPr>
          <w:b/>
          <w:sz w:val="20"/>
          <w:szCs w:val="20"/>
        </w:rPr>
      </w:pPr>
    </w:p>
    <w:p w14:paraId="765165AC" w14:textId="253F797D" w:rsidR="00C251AA" w:rsidRPr="007718E3" w:rsidRDefault="00C251AA" w:rsidP="001F76E0">
      <w:pPr>
        <w:ind w:left="90"/>
        <w:jc w:val="center"/>
        <w:rPr>
          <w:b/>
          <w:sz w:val="20"/>
          <w:szCs w:val="20"/>
        </w:rPr>
      </w:pPr>
      <w:bookmarkStart w:id="0" w:name="_GoBack"/>
      <w:bookmarkEnd w:id="0"/>
      <w:r w:rsidRPr="007718E3">
        <w:rPr>
          <w:b/>
          <w:sz w:val="20"/>
          <w:szCs w:val="20"/>
        </w:rPr>
        <w:t>CARNEYS POINT TOWNSHIP SEWERAGE AUTHORITY</w:t>
      </w:r>
    </w:p>
    <w:p w14:paraId="2BB67451" w14:textId="77777777" w:rsidR="00C251AA" w:rsidRPr="007718E3" w:rsidRDefault="00C251AA" w:rsidP="00C251AA">
      <w:pPr>
        <w:jc w:val="center"/>
        <w:rPr>
          <w:b/>
          <w:sz w:val="20"/>
          <w:szCs w:val="20"/>
        </w:rPr>
      </w:pPr>
    </w:p>
    <w:p w14:paraId="11991295" w14:textId="565DFE20" w:rsidR="00C251AA" w:rsidRPr="007718E3" w:rsidRDefault="002321F7" w:rsidP="00C251AA">
      <w:pPr>
        <w:jc w:val="center"/>
        <w:rPr>
          <w:b/>
          <w:bCs/>
          <w:sz w:val="20"/>
          <w:szCs w:val="20"/>
        </w:rPr>
      </w:pPr>
      <w:r w:rsidRPr="007718E3">
        <w:rPr>
          <w:b/>
          <w:sz w:val="20"/>
          <w:szCs w:val="20"/>
        </w:rPr>
        <w:t>RESOLUTION 201</w:t>
      </w:r>
      <w:r w:rsidR="006E7FE1" w:rsidRPr="007718E3">
        <w:rPr>
          <w:b/>
          <w:sz w:val="20"/>
          <w:szCs w:val="20"/>
        </w:rPr>
        <w:t>9</w:t>
      </w:r>
      <w:r w:rsidRPr="007718E3">
        <w:rPr>
          <w:b/>
          <w:sz w:val="20"/>
          <w:szCs w:val="20"/>
        </w:rPr>
        <w:t>-</w:t>
      </w:r>
      <w:r w:rsidR="007718E3" w:rsidRPr="007718E3">
        <w:rPr>
          <w:b/>
          <w:sz w:val="20"/>
          <w:szCs w:val="20"/>
        </w:rPr>
        <w:t>27</w:t>
      </w:r>
    </w:p>
    <w:p w14:paraId="386A98B9" w14:textId="77777777" w:rsidR="00C251AA" w:rsidRPr="007718E3" w:rsidRDefault="00C251AA" w:rsidP="00C251AA">
      <w:pPr>
        <w:jc w:val="center"/>
        <w:rPr>
          <w:b/>
          <w:bCs/>
          <w:sz w:val="20"/>
          <w:szCs w:val="20"/>
        </w:rPr>
      </w:pPr>
    </w:p>
    <w:p w14:paraId="6C71CCB1" w14:textId="77777777" w:rsidR="006E7FE1" w:rsidRPr="007718E3" w:rsidRDefault="00C251AA" w:rsidP="00C251AA">
      <w:pPr>
        <w:jc w:val="center"/>
        <w:rPr>
          <w:b/>
          <w:bCs/>
          <w:sz w:val="20"/>
          <w:szCs w:val="20"/>
        </w:rPr>
      </w:pPr>
      <w:r w:rsidRPr="007718E3">
        <w:rPr>
          <w:b/>
          <w:bCs/>
          <w:sz w:val="20"/>
          <w:szCs w:val="20"/>
        </w:rPr>
        <w:t>RESO</w:t>
      </w:r>
      <w:r w:rsidR="0066048C" w:rsidRPr="007718E3">
        <w:rPr>
          <w:b/>
          <w:bCs/>
          <w:sz w:val="20"/>
          <w:szCs w:val="20"/>
        </w:rPr>
        <w:t>LUTION APPROVAL OF</w:t>
      </w:r>
      <w:r w:rsidR="00A17CAB" w:rsidRPr="007718E3">
        <w:rPr>
          <w:b/>
          <w:bCs/>
          <w:sz w:val="20"/>
          <w:szCs w:val="20"/>
        </w:rPr>
        <w:t xml:space="preserve"> APPLICATION FOR SA</w:t>
      </w:r>
      <w:r w:rsidR="0066048C" w:rsidRPr="007718E3">
        <w:rPr>
          <w:b/>
          <w:bCs/>
          <w:sz w:val="20"/>
          <w:szCs w:val="20"/>
        </w:rPr>
        <w:t>NITARY SEWER IMPROVEMENT</w:t>
      </w:r>
      <w:r w:rsidR="00A75209" w:rsidRPr="007718E3">
        <w:rPr>
          <w:b/>
          <w:bCs/>
          <w:sz w:val="20"/>
          <w:szCs w:val="20"/>
        </w:rPr>
        <w:t>S, ESTABLISHMENT OF</w:t>
      </w:r>
      <w:r w:rsidR="0066048C" w:rsidRPr="007718E3">
        <w:rPr>
          <w:b/>
          <w:bCs/>
          <w:sz w:val="20"/>
          <w:szCs w:val="20"/>
        </w:rPr>
        <w:t xml:space="preserve"> </w:t>
      </w:r>
      <w:r w:rsidR="002321F7" w:rsidRPr="007718E3">
        <w:rPr>
          <w:b/>
          <w:bCs/>
          <w:sz w:val="20"/>
          <w:szCs w:val="20"/>
        </w:rPr>
        <w:t xml:space="preserve">ESTIMATED </w:t>
      </w:r>
      <w:r w:rsidR="00A17CAB" w:rsidRPr="007718E3">
        <w:rPr>
          <w:b/>
          <w:bCs/>
          <w:sz w:val="20"/>
          <w:szCs w:val="20"/>
        </w:rPr>
        <w:t>ESCROW FEES</w:t>
      </w:r>
      <w:r w:rsidR="00A75209" w:rsidRPr="007718E3">
        <w:rPr>
          <w:b/>
          <w:bCs/>
          <w:sz w:val="20"/>
          <w:szCs w:val="20"/>
        </w:rPr>
        <w:t xml:space="preserve">, ESTABLISHMENT OF THE SAFETY &amp; STABILIZATION GUARANTEE, </w:t>
      </w:r>
      <w:r w:rsidR="002321F7" w:rsidRPr="007718E3">
        <w:rPr>
          <w:b/>
          <w:bCs/>
          <w:sz w:val="20"/>
          <w:szCs w:val="20"/>
        </w:rPr>
        <w:t xml:space="preserve">PERFORMANCE BOND/GUARANTEE </w:t>
      </w:r>
      <w:r w:rsidR="00A75209" w:rsidRPr="007718E3">
        <w:rPr>
          <w:b/>
          <w:bCs/>
          <w:sz w:val="20"/>
          <w:szCs w:val="20"/>
        </w:rPr>
        <w:t>AND ESTABLISHMENT OF THE SEWERAGE CONNECTION FEE</w:t>
      </w:r>
      <w:r w:rsidR="00A17CAB" w:rsidRPr="007718E3">
        <w:rPr>
          <w:b/>
          <w:bCs/>
          <w:sz w:val="20"/>
          <w:szCs w:val="20"/>
        </w:rPr>
        <w:t xml:space="preserve"> </w:t>
      </w:r>
      <w:r w:rsidR="002321F7" w:rsidRPr="007718E3">
        <w:rPr>
          <w:b/>
          <w:bCs/>
          <w:sz w:val="20"/>
          <w:szCs w:val="20"/>
        </w:rPr>
        <w:t xml:space="preserve">FOR </w:t>
      </w:r>
    </w:p>
    <w:p w14:paraId="64C69A2F" w14:textId="77777777" w:rsidR="006E7FE1" w:rsidRPr="007718E3" w:rsidRDefault="000E464C" w:rsidP="00C251AA">
      <w:pPr>
        <w:jc w:val="center"/>
        <w:rPr>
          <w:b/>
          <w:bCs/>
          <w:sz w:val="20"/>
          <w:szCs w:val="20"/>
        </w:rPr>
      </w:pPr>
      <w:r w:rsidRPr="007718E3">
        <w:rPr>
          <w:b/>
          <w:bCs/>
          <w:sz w:val="20"/>
          <w:szCs w:val="20"/>
        </w:rPr>
        <w:t>HARDING HIGHWAY DISTRIBUTION CENTER</w:t>
      </w:r>
      <w:r w:rsidR="00A17CAB" w:rsidRPr="007718E3">
        <w:rPr>
          <w:b/>
          <w:bCs/>
          <w:sz w:val="20"/>
          <w:szCs w:val="20"/>
        </w:rPr>
        <w:t xml:space="preserve"> </w:t>
      </w:r>
    </w:p>
    <w:p w14:paraId="3215EEE4" w14:textId="77777777" w:rsidR="006E7FE1" w:rsidRPr="007718E3" w:rsidRDefault="006E7FE1" w:rsidP="00C251AA">
      <w:pPr>
        <w:jc w:val="center"/>
        <w:rPr>
          <w:b/>
          <w:bCs/>
          <w:sz w:val="20"/>
          <w:szCs w:val="20"/>
        </w:rPr>
      </w:pPr>
      <w:r w:rsidRPr="007718E3">
        <w:rPr>
          <w:b/>
          <w:bCs/>
          <w:sz w:val="20"/>
          <w:szCs w:val="20"/>
        </w:rPr>
        <w:t xml:space="preserve">BLOCK </w:t>
      </w:r>
      <w:r w:rsidR="000E464C" w:rsidRPr="007718E3">
        <w:rPr>
          <w:b/>
          <w:bCs/>
          <w:sz w:val="20"/>
          <w:szCs w:val="20"/>
        </w:rPr>
        <w:t>250</w:t>
      </w:r>
      <w:r w:rsidRPr="007718E3">
        <w:rPr>
          <w:b/>
          <w:bCs/>
          <w:sz w:val="20"/>
          <w:szCs w:val="20"/>
        </w:rPr>
        <w:t xml:space="preserve">, LOT </w:t>
      </w:r>
      <w:r w:rsidR="000E464C" w:rsidRPr="007718E3">
        <w:rPr>
          <w:b/>
          <w:bCs/>
          <w:sz w:val="20"/>
          <w:szCs w:val="20"/>
        </w:rPr>
        <w:t>3</w:t>
      </w:r>
    </w:p>
    <w:p w14:paraId="0E7A774C" w14:textId="77777777" w:rsidR="00C251AA" w:rsidRPr="007718E3" w:rsidRDefault="00A17CAB" w:rsidP="00C251AA">
      <w:pPr>
        <w:jc w:val="center"/>
        <w:rPr>
          <w:b/>
          <w:bCs/>
          <w:sz w:val="20"/>
          <w:szCs w:val="20"/>
        </w:rPr>
      </w:pPr>
      <w:r w:rsidRPr="007718E3">
        <w:rPr>
          <w:b/>
          <w:bCs/>
          <w:sz w:val="20"/>
          <w:szCs w:val="20"/>
        </w:rPr>
        <w:t>TOWNSHIP OF CARNEYS POINT, SALEM COUNTY</w:t>
      </w:r>
    </w:p>
    <w:p w14:paraId="0B3F699E" w14:textId="77777777" w:rsidR="00C251AA" w:rsidRPr="007718E3" w:rsidRDefault="00C251AA" w:rsidP="00C251AA">
      <w:pPr>
        <w:rPr>
          <w:sz w:val="20"/>
          <w:szCs w:val="20"/>
        </w:rPr>
      </w:pPr>
    </w:p>
    <w:p w14:paraId="1AC37F0F" w14:textId="77777777" w:rsidR="00C251AA" w:rsidRPr="007718E3" w:rsidRDefault="00C251AA" w:rsidP="00C251AA">
      <w:pPr>
        <w:rPr>
          <w:sz w:val="20"/>
          <w:szCs w:val="20"/>
        </w:rPr>
      </w:pPr>
      <w:r w:rsidRPr="007718E3">
        <w:rPr>
          <w:sz w:val="20"/>
          <w:szCs w:val="20"/>
        </w:rPr>
        <w:t xml:space="preserve"> </w:t>
      </w:r>
      <w:r w:rsidRPr="007718E3">
        <w:rPr>
          <w:sz w:val="20"/>
          <w:szCs w:val="20"/>
        </w:rPr>
        <w:tab/>
      </w:r>
      <w:r w:rsidRPr="007718E3">
        <w:rPr>
          <w:b/>
          <w:bCs/>
          <w:i/>
          <w:iCs/>
          <w:sz w:val="20"/>
          <w:szCs w:val="20"/>
        </w:rPr>
        <w:t>WHEREAS</w:t>
      </w:r>
      <w:r w:rsidRPr="007718E3">
        <w:rPr>
          <w:sz w:val="20"/>
          <w:szCs w:val="20"/>
        </w:rPr>
        <w:t xml:space="preserve">, the Carneys Point Township Sewerage Authority requires the </w:t>
      </w:r>
      <w:r w:rsidR="00A17CAB" w:rsidRPr="007718E3">
        <w:rPr>
          <w:bCs/>
          <w:sz w:val="20"/>
          <w:szCs w:val="20"/>
        </w:rPr>
        <w:t>application</w:t>
      </w:r>
      <w:r w:rsidR="00F227EC" w:rsidRPr="007718E3">
        <w:rPr>
          <w:bCs/>
          <w:sz w:val="20"/>
          <w:szCs w:val="20"/>
        </w:rPr>
        <w:t xml:space="preserve"> for sanitary sewer improvement</w:t>
      </w:r>
      <w:r w:rsidR="00A17CAB" w:rsidRPr="007718E3">
        <w:rPr>
          <w:bCs/>
          <w:sz w:val="20"/>
          <w:szCs w:val="20"/>
        </w:rPr>
        <w:t xml:space="preserve">s for </w:t>
      </w:r>
      <w:r w:rsidR="000E464C" w:rsidRPr="007718E3">
        <w:rPr>
          <w:bCs/>
          <w:sz w:val="20"/>
          <w:szCs w:val="20"/>
        </w:rPr>
        <w:t>the Harding Highway Distribution Center</w:t>
      </w:r>
      <w:r w:rsidR="006E7FE1" w:rsidRPr="007718E3">
        <w:rPr>
          <w:bCs/>
          <w:sz w:val="20"/>
          <w:szCs w:val="20"/>
        </w:rPr>
        <w:t xml:space="preserve"> </w:t>
      </w:r>
      <w:r w:rsidR="002321F7" w:rsidRPr="007718E3">
        <w:rPr>
          <w:bCs/>
          <w:sz w:val="20"/>
          <w:szCs w:val="20"/>
        </w:rPr>
        <w:t xml:space="preserve">(Block </w:t>
      </w:r>
      <w:r w:rsidR="000E464C" w:rsidRPr="007718E3">
        <w:rPr>
          <w:bCs/>
          <w:sz w:val="20"/>
          <w:szCs w:val="20"/>
        </w:rPr>
        <w:t>250</w:t>
      </w:r>
      <w:r w:rsidR="002321F7" w:rsidRPr="007718E3">
        <w:rPr>
          <w:bCs/>
          <w:sz w:val="20"/>
          <w:szCs w:val="20"/>
        </w:rPr>
        <w:t>, Lot</w:t>
      </w:r>
      <w:r w:rsidR="000E464C" w:rsidRPr="007718E3">
        <w:rPr>
          <w:bCs/>
          <w:sz w:val="20"/>
          <w:szCs w:val="20"/>
        </w:rPr>
        <w:t xml:space="preserve"> 3</w:t>
      </w:r>
      <w:r w:rsidR="00767138" w:rsidRPr="007718E3">
        <w:rPr>
          <w:bCs/>
          <w:sz w:val="20"/>
          <w:szCs w:val="20"/>
        </w:rPr>
        <w:t xml:space="preserve">) </w:t>
      </w:r>
      <w:r w:rsidRPr="007718E3">
        <w:rPr>
          <w:sz w:val="20"/>
          <w:szCs w:val="20"/>
        </w:rPr>
        <w:t>located within the Township of Carneys Point; and</w:t>
      </w:r>
    </w:p>
    <w:p w14:paraId="58EE1FD0" w14:textId="77777777" w:rsidR="006D0C6B" w:rsidRPr="007718E3" w:rsidRDefault="006D0C6B" w:rsidP="00C251AA">
      <w:pPr>
        <w:rPr>
          <w:sz w:val="20"/>
          <w:szCs w:val="20"/>
        </w:rPr>
      </w:pPr>
    </w:p>
    <w:p w14:paraId="424765B3" w14:textId="77777777" w:rsidR="00F227EC" w:rsidRPr="007718E3" w:rsidRDefault="00F227EC" w:rsidP="00F227EC">
      <w:pPr>
        <w:ind w:firstLine="720"/>
        <w:rPr>
          <w:sz w:val="20"/>
          <w:szCs w:val="20"/>
        </w:rPr>
      </w:pPr>
      <w:r w:rsidRPr="007718E3">
        <w:rPr>
          <w:b/>
          <w:bCs/>
          <w:i/>
          <w:iCs/>
          <w:sz w:val="20"/>
          <w:szCs w:val="20"/>
        </w:rPr>
        <w:t>WHEREAS</w:t>
      </w:r>
      <w:r w:rsidRPr="007718E3">
        <w:rPr>
          <w:sz w:val="20"/>
          <w:szCs w:val="20"/>
        </w:rPr>
        <w:t>, the Carneys Point Township Sewerage Authority Engineer, Sickels &amp; Associates, Inc. (S&amp;A), has reviewed the application and the design plans, has no object</w:t>
      </w:r>
      <w:r w:rsidR="00A75209" w:rsidRPr="007718E3">
        <w:rPr>
          <w:sz w:val="20"/>
          <w:szCs w:val="20"/>
        </w:rPr>
        <w:t>ion</w:t>
      </w:r>
      <w:r w:rsidRPr="007718E3">
        <w:rPr>
          <w:sz w:val="20"/>
          <w:szCs w:val="20"/>
        </w:rPr>
        <w:t xml:space="preserve"> to approval by the Board subject to conditions of the review lette</w:t>
      </w:r>
      <w:r w:rsidR="002321F7" w:rsidRPr="007718E3">
        <w:rPr>
          <w:sz w:val="20"/>
          <w:szCs w:val="20"/>
        </w:rPr>
        <w:t xml:space="preserve">r (see S&amp;A letter dated </w:t>
      </w:r>
      <w:r w:rsidR="000E464C" w:rsidRPr="007718E3">
        <w:rPr>
          <w:sz w:val="20"/>
          <w:szCs w:val="20"/>
        </w:rPr>
        <w:t>September 20, 2019</w:t>
      </w:r>
      <w:r w:rsidR="006E7FE1" w:rsidRPr="007718E3">
        <w:rPr>
          <w:sz w:val="20"/>
          <w:szCs w:val="20"/>
        </w:rPr>
        <w:t>, file # CPSA-10</w:t>
      </w:r>
      <w:r w:rsidR="000E464C" w:rsidRPr="007718E3">
        <w:rPr>
          <w:sz w:val="20"/>
          <w:szCs w:val="20"/>
        </w:rPr>
        <w:t>20</w:t>
      </w:r>
      <w:r w:rsidRPr="007718E3">
        <w:rPr>
          <w:sz w:val="20"/>
          <w:szCs w:val="20"/>
        </w:rPr>
        <w:t>)</w:t>
      </w:r>
      <w:r w:rsidR="00867D86" w:rsidRPr="007718E3">
        <w:rPr>
          <w:sz w:val="20"/>
          <w:szCs w:val="20"/>
        </w:rPr>
        <w:t xml:space="preserve"> and replenishment of the review escrow</w:t>
      </w:r>
      <w:r w:rsidRPr="007718E3">
        <w:rPr>
          <w:sz w:val="20"/>
          <w:szCs w:val="20"/>
        </w:rPr>
        <w:t>, and recommends establishment of the connection fe</w:t>
      </w:r>
      <w:r w:rsidR="002321F7" w:rsidRPr="007718E3">
        <w:rPr>
          <w:sz w:val="20"/>
          <w:szCs w:val="20"/>
        </w:rPr>
        <w:t xml:space="preserve">e (see S&amp;A letter dated </w:t>
      </w:r>
      <w:r w:rsidR="000E464C" w:rsidRPr="007718E3">
        <w:rPr>
          <w:sz w:val="20"/>
          <w:szCs w:val="20"/>
        </w:rPr>
        <w:t>September</w:t>
      </w:r>
      <w:r w:rsidR="002F1969" w:rsidRPr="007718E3">
        <w:rPr>
          <w:sz w:val="20"/>
          <w:szCs w:val="20"/>
        </w:rPr>
        <w:t xml:space="preserve"> </w:t>
      </w:r>
      <w:r w:rsidR="000E464C" w:rsidRPr="007718E3">
        <w:rPr>
          <w:sz w:val="20"/>
          <w:szCs w:val="20"/>
        </w:rPr>
        <w:t>20</w:t>
      </w:r>
      <w:r w:rsidRPr="007718E3">
        <w:rPr>
          <w:sz w:val="20"/>
          <w:szCs w:val="20"/>
        </w:rPr>
        <w:t>, 201</w:t>
      </w:r>
      <w:r w:rsidR="002F1969" w:rsidRPr="007718E3">
        <w:rPr>
          <w:sz w:val="20"/>
          <w:szCs w:val="20"/>
        </w:rPr>
        <w:t>9</w:t>
      </w:r>
      <w:r w:rsidRPr="007718E3">
        <w:rPr>
          <w:sz w:val="20"/>
          <w:szCs w:val="20"/>
        </w:rPr>
        <w:t>), estimated inspection escrow, safety and stabilization guarantee amo</w:t>
      </w:r>
      <w:r w:rsidR="002321F7" w:rsidRPr="007718E3">
        <w:rPr>
          <w:sz w:val="20"/>
          <w:szCs w:val="20"/>
        </w:rPr>
        <w:t>unt</w:t>
      </w:r>
      <w:r w:rsidR="000E464C" w:rsidRPr="007718E3">
        <w:rPr>
          <w:sz w:val="20"/>
          <w:szCs w:val="20"/>
        </w:rPr>
        <w:t>, and performance bond/guarantee amount</w:t>
      </w:r>
      <w:r w:rsidR="002321F7" w:rsidRPr="007718E3">
        <w:rPr>
          <w:sz w:val="20"/>
          <w:szCs w:val="20"/>
        </w:rPr>
        <w:t xml:space="preserve"> (see S&amp;A letter dated </w:t>
      </w:r>
      <w:r w:rsidR="000E464C" w:rsidRPr="007718E3">
        <w:rPr>
          <w:sz w:val="20"/>
          <w:szCs w:val="20"/>
        </w:rPr>
        <w:t>September 23</w:t>
      </w:r>
      <w:r w:rsidRPr="007718E3">
        <w:rPr>
          <w:sz w:val="20"/>
          <w:szCs w:val="20"/>
        </w:rPr>
        <w:t>, 201</w:t>
      </w:r>
      <w:r w:rsidR="002F1969" w:rsidRPr="007718E3">
        <w:rPr>
          <w:sz w:val="20"/>
          <w:szCs w:val="20"/>
        </w:rPr>
        <w:t>9</w:t>
      </w:r>
      <w:r w:rsidRPr="007718E3">
        <w:rPr>
          <w:sz w:val="20"/>
          <w:szCs w:val="20"/>
        </w:rPr>
        <w:t>)</w:t>
      </w:r>
      <w:r w:rsidR="00A75209" w:rsidRPr="007718E3">
        <w:rPr>
          <w:sz w:val="20"/>
          <w:szCs w:val="20"/>
        </w:rPr>
        <w:t>; and</w:t>
      </w:r>
    </w:p>
    <w:p w14:paraId="48155686" w14:textId="77777777" w:rsidR="00F227EC" w:rsidRPr="007718E3" w:rsidRDefault="00F227EC" w:rsidP="00F227EC">
      <w:pPr>
        <w:ind w:firstLine="720"/>
        <w:rPr>
          <w:sz w:val="20"/>
          <w:szCs w:val="20"/>
        </w:rPr>
      </w:pPr>
    </w:p>
    <w:p w14:paraId="75A52BFE" w14:textId="77777777" w:rsidR="00C251AA" w:rsidRPr="007718E3" w:rsidRDefault="00C251AA" w:rsidP="00C251AA">
      <w:pPr>
        <w:rPr>
          <w:sz w:val="20"/>
          <w:szCs w:val="20"/>
        </w:rPr>
      </w:pPr>
      <w:r w:rsidRPr="007718E3">
        <w:rPr>
          <w:sz w:val="20"/>
          <w:szCs w:val="20"/>
        </w:rPr>
        <w:tab/>
      </w:r>
      <w:r w:rsidRPr="007718E3">
        <w:rPr>
          <w:b/>
          <w:bCs/>
          <w:i/>
          <w:iCs/>
          <w:sz w:val="20"/>
          <w:szCs w:val="20"/>
        </w:rPr>
        <w:t>WHEREAS</w:t>
      </w:r>
      <w:r w:rsidRPr="007718E3">
        <w:rPr>
          <w:sz w:val="20"/>
          <w:szCs w:val="20"/>
        </w:rPr>
        <w:t>, Carneys Point Township Sewerage Authority consent</w:t>
      </w:r>
      <w:r w:rsidR="00A17CAB" w:rsidRPr="007718E3">
        <w:rPr>
          <w:sz w:val="20"/>
          <w:szCs w:val="20"/>
        </w:rPr>
        <w:t>s</w:t>
      </w:r>
      <w:r w:rsidRPr="007718E3">
        <w:rPr>
          <w:sz w:val="20"/>
          <w:szCs w:val="20"/>
        </w:rPr>
        <w:t xml:space="preserve"> for said </w:t>
      </w:r>
      <w:r w:rsidR="00930FE1" w:rsidRPr="007718E3">
        <w:rPr>
          <w:sz w:val="20"/>
          <w:szCs w:val="20"/>
        </w:rPr>
        <w:t>establishment</w:t>
      </w:r>
      <w:r w:rsidR="00767138" w:rsidRPr="007718E3">
        <w:rPr>
          <w:sz w:val="20"/>
          <w:szCs w:val="20"/>
        </w:rPr>
        <w:t xml:space="preserve"> of the </w:t>
      </w:r>
      <w:r w:rsidR="00930FE1" w:rsidRPr="007718E3">
        <w:rPr>
          <w:sz w:val="20"/>
          <w:szCs w:val="20"/>
        </w:rPr>
        <w:t xml:space="preserve">estimated </w:t>
      </w:r>
      <w:r w:rsidR="00867D86" w:rsidRPr="007718E3">
        <w:rPr>
          <w:sz w:val="20"/>
          <w:szCs w:val="20"/>
        </w:rPr>
        <w:t xml:space="preserve">inspection </w:t>
      </w:r>
      <w:r w:rsidR="002321F7" w:rsidRPr="007718E3">
        <w:rPr>
          <w:sz w:val="20"/>
          <w:szCs w:val="20"/>
        </w:rPr>
        <w:t>escrow amount of $</w:t>
      </w:r>
      <w:r w:rsidR="000E464C" w:rsidRPr="007718E3">
        <w:rPr>
          <w:sz w:val="20"/>
          <w:szCs w:val="20"/>
        </w:rPr>
        <w:t>16</w:t>
      </w:r>
      <w:r w:rsidR="002F1969" w:rsidRPr="007718E3">
        <w:rPr>
          <w:sz w:val="20"/>
          <w:szCs w:val="20"/>
        </w:rPr>
        <w:t>,</w:t>
      </w:r>
      <w:r w:rsidR="000E464C" w:rsidRPr="007718E3">
        <w:rPr>
          <w:sz w:val="20"/>
          <w:szCs w:val="20"/>
        </w:rPr>
        <w:t>508</w:t>
      </w:r>
      <w:r w:rsidR="002F1969" w:rsidRPr="007718E3">
        <w:rPr>
          <w:sz w:val="20"/>
          <w:szCs w:val="20"/>
        </w:rPr>
        <w:t>.</w:t>
      </w:r>
      <w:r w:rsidR="000E464C" w:rsidRPr="007718E3">
        <w:rPr>
          <w:sz w:val="20"/>
          <w:szCs w:val="20"/>
        </w:rPr>
        <w:t>0</w:t>
      </w:r>
      <w:r w:rsidR="002F1969" w:rsidRPr="007718E3">
        <w:rPr>
          <w:sz w:val="20"/>
          <w:szCs w:val="20"/>
        </w:rPr>
        <w:t>0</w:t>
      </w:r>
      <w:r w:rsidR="002321F7" w:rsidRPr="007718E3">
        <w:rPr>
          <w:sz w:val="20"/>
          <w:szCs w:val="20"/>
        </w:rPr>
        <w:t>,</w:t>
      </w:r>
      <w:r w:rsidR="00767138" w:rsidRPr="007718E3">
        <w:rPr>
          <w:sz w:val="20"/>
          <w:szCs w:val="20"/>
        </w:rPr>
        <w:t xml:space="preserve"> the </w:t>
      </w:r>
      <w:r w:rsidR="00A75209" w:rsidRPr="007718E3">
        <w:rPr>
          <w:sz w:val="20"/>
          <w:szCs w:val="20"/>
        </w:rPr>
        <w:t>S</w:t>
      </w:r>
      <w:r w:rsidR="00767138" w:rsidRPr="007718E3">
        <w:rPr>
          <w:sz w:val="20"/>
          <w:szCs w:val="20"/>
        </w:rPr>
        <w:t xml:space="preserve">afety </w:t>
      </w:r>
      <w:r w:rsidR="00A75209" w:rsidRPr="007718E3">
        <w:rPr>
          <w:sz w:val="20"/>
          <w:szCs w:val="20"/>
        </w:rPr>
        <w:t>&amp;</w:t>
      </w:r>
      <w:r w:rsidR="00767138" w:rsidRPr="007718E3">
        <w:rPr>
          <w:sz w:val="20"/>
          <w:szCs w:val="20"/>
        </w:rPr>
        <w:t xml:space="preserve"> </w:t>
      </w:r>
      <w:r w:rsidR="00A75209" w:rsidRPr="007718E3">
        <w:rPr>
          <w:sz w:val="20"/>
          <w:szCs w:val="20"/>
        </w:rPr>
        <w:t>S</w:t>
      </w:r>
      <w:r w:rsidR="00767138" w:rsidRPr="007718E3">
        <w:rPr>
          <w:sz w:val="20"/>
          <w:szCs w:val="20"/>
        </w:rPr>
        <w:t xml:space="preserve">tabilization </w:t>
      </w:r>
      <w:r w:rsidR="00A75209" w:rsidRPr="007718E3">
        <w:rPr>
          <w:sz w:val="20"/>
          <w:szCs w:val="20"/>
        </w:rPr>
        <w:t>G</w:t>
      </w:r>
      <w:r w:rsidR="00767138" w:rsidRPr="007718E3">
        <w:rPr>
          <w:sz w:val="20"/>
          <w:szCs w:val="20"/>
        </w:rPr>
        <w:t>uarantee of $5,000.00</w:t>
      </w:r>
      <w:r w:rsidR="002321F7" w:rsidRPr="007718E3">
        <w:rPr>
          <w:sz w:val="20"/>
          <w:szCs w:val="20"/>
        </w:rPr>
        <w:t xml:space="preserve"> and the Performance Bond/Guarantee of $</w:t>
      </w:r>
      <w:r w:rsidR="000E464C" w:rsidRPr="007718E3">
        <w:rPr>
          <w:sz w:val="20"/>
          <w:szCs w:val="20"/>
        </w:rPr>
        <w:t>13</w:t>
      </w:r>
      <w:r w:rsidR="002321F7" w:rsidRPr="007718E3">
        <w:rPr>
          <w:sz w:val="20"/>
          <w:szCs w:val="20"/>
        </w:rPr>
        <w:t>,</w:t>
      </w:r>
      <w:r w:rsidR="002F1969" w:rsidRPr="007718E3">
        <w:rPr>
          <w:sz w:val="20"/>
          <w:szCs w:val="20"/>
        </w:rPr>
        <w:t>8</w:t>
      </w:r>
      <w:r w:rsidR="002321F7" w:rsidRPr="007718E3">
        <w:rPr>
          <w:sz w:val="20"/>
          <w:szCs w:val="20"/>
        </w:rPr>
        <w:t>00.00</w:t>
      </w:r>
      <w:r w:rsidRPr="007718E3">
        <w:rPr>
          <w:sz w:val="20"/>
          <w:szCs w:val="20"/>
        </w:rPr>
        <w:t>.</w:t>
      </w:r>
      <w:r w:rsidR="00A75209" w:rsidRPr="007718E3">
        <w:rPr>
          <w:sz w:val="20"/>
          <w:szCs w:val="20"/>
        </w:rPr>
        <w:t xml:space="preserve"> The applicant shall</w:t>
      </w:r>
      <w:r w:rsidR="00767138" w:rsidRPr="007718E3">
        <w:rPr>
          <w:sz w:val="20"/>
          <w:szCs w:val="20"/>
        </w:rPr>
        <w:t xml:space="preserve"> forward </w:t>
      </w:r>
      <w:r w:rsidR="00576339" w:rsidRPr="007718E3">
        <w:rPr>
          <w:sz w:val="20"/>
          <w:szCs w:val="20"/>
        </w:rPr>
        <w:t xml:space="preserve">the </w:t>
      </w:r>
      <w:r w:rsidR="00867D86" w:rsidRPr="007718E3">
        <w:rPr>
          <w:sz w:val="20"/>
          <w:szCs w:val="20"/>
        </w:rPr>
        <w:t xml:space="preserve">escrows and </w:t>
      </w:r>
      <w:r w:rsidR="00576339" w:rsidRPr="007718E3">
        <w:rPr>
          <w:sz w:val="20"/>
          <w:szCs w:val="20"/>
        </w:rPr>
        <w:t>guarantee</w:t>
      </w:r>
      <w:r w:rsidR="00867D86" w:rsidRPr="007718E3">
        <w:rPr>
          <w:sz w:val="20"/>
          <w:szCs w:val="20"/>
        </w:rPr>
        <w:t>s</w:t>
      </w:r>
      <w:r w:rsidR="00767138" w:rsidRPr="007718E3">
        <w:rPr>
          <w:sz w:val="20"/>
          <w:szCs w:val="20"/>
        </w:rPr>
        <w:t xml:space="preserve"> to the Carneys Point </w:t>
      </w:r>
      <w:r w:rsidR="00A75209" w:rsidRPr="007718E3">
        <w:rPr>
          <w:sz w:val="20"/>
          <w:szCs w:val="20"/>
        </w:rPr>
        <w:t xml:space="preserve">Township </w:t>
      </w:r>
      <w:r w:rsidR="00767138" w:rsidRPr="007718E3">
        <w:rPr>
          <w:sz w:val="20"/>
          <w:szCs w:val="20"/>
        </w:rPr>
        <w:t xml:space="preserve">Sewerage Authority business office at 303 Harding </w:t>
      </w:r>
      <w:r w:rsidR="006D0C6B" w:rsidRPr="007718E3">
        <w:rPr>
          <w:sz w:val="20"/>
          <w:szCs w:val="20"/>
        </w:rPr>
        <w:t>Highway</w:t>
      </w:r>
      <w:r w:rsidR="00A75209" w:rsidRPr="007718E3">
        <w:rPr>
          <w:sz w:val="20"/>
          <w:szCs w:val="20"/>
        </w:rPr>
        <w:t>,</w:t>
      </w:r>
      <w:r w:rsidR="006D0C6B" w:rsidRPr="007718E3">
        <w:rPr>
          <w:sz w:val="20"/>
          <w:szCs w:val="20"/>
        </w:rPr>
        <w:t xml:space="preserve"> Carneys Point</w:t>
      </w:r>
      <w:r w:rsidR="00A75209" w:rsidRPr="007718E3">
        <w:rPr>
          <w:sz w:val="20"/>
          <w:szCs w:val="20"/>
        </w:rPr>
        <w:t>,</w:t>
      </w:r>
      <w:r w:rsidR="006D0C6B" w:rsidRPr="007718E3">
        <w:rPr>
          <w:sz w:val="20"/>
          <w:szCs w:val="20"/>
        </w:rPr>
        <w:t xml:space="preserve"> NJ 08069; and</w:t>
      </w:r>
    </w:p>
    <w:p w14:paraId="5C959CE4" w14:textId="77777777" w:rsidR="00576339" w:rsidRPr="007718E3" w:rsidRDefault="00576339" w:rsidP="00C251AA">
      <w:pPr>
        <w:rPr>
          <w:sz w:val="20"/>
          <w:szCs w:val="20"/>
        </w:rPr>
      </w:pPr>
    </w:p>
    <w:p w14:paraId="72B0CD23" w14:textId="77777777" w:rsidR="002B13A5" w:rsidRPr="007718E3" w:rsidRDefault="002B13A5" w:rsidP="00C251AA">
      <w:pPr>
        <w:rPr>
          <w:sz w:val="20"/>
          <w:szCs w:val="20"/>
        </w:rPr>
      </w:pPr>
      <w:r w:rsidRPr="007718E3">
        <w:rPr>
          <w:sz w:val="20"/>
          <w:szCs w:val="20"/>
        </w:rPr>
        <w:tab/>
      </w:r>
      <w:r w:rsidRPr="007718E3">
        <w:rPr>
          <w:b/>
          <w:i/>
          <w:sz w:val="20"/>
          <w:szCs w:val="20"/>
        </w:rPr>
        <w:t>WHEREAS,</w:t>
      </w:r>
      <w:r w:rsidR="006D0C6B" w:rsidRPr="007718E3">
        <w:rPr>
          <w:sz w:val="20"/>
          <w:szCs w:val="20"/>
        </w:rPr>
        <w:t xml:space="preserve"> a</w:t>
      </w:r>
      <w:r w:rsidR="003E71E0" w:rsidRPr="007718E3">
        <w:rPr>
          <w:sz w:val="20"/>
          <w:szCs w:val="20"/>
        </w:rPr>
        <w:t xml:space="preserve"> sewerage </w:t>
      </w:r>
      <w:r w:rsidR="002321F7" w:rsidRPr="007718E3">
        <w:rPr>
          <w:sz w:val="20"/>
          <w:szCs w:val="20"/>
        </w:rPr>
        <w:t>connection fee of $</w:t>
      </w:r>
      <w:r w:rsidR="000E464C" w:rsidRPr="007718E3">
        <w:rPr>
          <w:sz w:val="20"/>
          <w:szCs w:val="20"/>
        </w:rPr>
        <w:t>168</w:t>
      </w:r>
      <w:r w:rsidR="002321F7" w:rsidRPr="007718E3">
        <w:rPr>
          <w:sz w:val="20"/>
          <w:szCs w:val="20"/>
        </w:rPr>
        <w:t>,</w:t>
      </w:r>
      <w:r w:rsidR="000E464C" w:rsidRPr="007718E3">
        <w:rPr>
          <w:sz w:val="20"/>
          <w:szCs w:val="20"/>
        </w:rPr>
        <w:t>910</w:t>
      </w:r>
      <w:r w:rsidRPr="007718E3">
        <w:rPr>
          <w:sz w:val="20"/>
          <w:szCs w:val="20"/>
        </w:rPr>
        <w:t xml:space="preserve">.00 </w:t>
      </w:r>
      <w:r w:rsidR="00F227EC" w:rsidRPr="007718E3">
        <w:rPr>
          <w:sz w:val="20"/>
          <w:szCs w:val="20"/>
        </w:rPr>
        <w:t>sha</w:t>
      </w:r>
      <w:r w:rsidRPr="007718E3">
        <w:rPr>
          <w:sz w:val="20"/>
          <w:szCs w:val="20"/>
        </w:rPr>
        <w:t xml:space="preserve">ll be paid to Carneys Point </w:t>
      </w:r>
      <w:r w:rsidR="00A75209" w:rsidRPr="007718E3">
        <w:rPr>
          <w:sz w:val="20"/>
          <w:szCs w:val="20"/>
        </w:rPr>
        <w:t xml:space="preserve">Township </w:t>
      </w:r>
      <w:r w:rsidRPr="007718E3">
        <w:rPr>
          <w:sz w:val="20"/>
          <w:szCs w:val="20"/>
        </w:rPr>
        <w:t xml:space="preserve">Sewerage Authority for </w:t>
      </w:r>
      <w:r w:rsidR="002F1969" w:rsidRPr="007718E3">
        <w:rPr>
          <w:bCs/>
          <w:sz w:val="20"/>
          <w:szCs w:val="20"/>
        </w:rPr>
        <w:t>said project</w:t>
      </w:r>
      <w:r w:rsidRPr="007718E3">
        <w:rPr>
          <w:sz w:val="20"/>
          <w:szCs w:val="20"/>
        </w:rPr>
        <w:t xml:space="preserve">. The applicant </w:t>
      </w:r>
      <w:r w:rsidR="00F227EC" w:rsidRPr="007718E3">
        <w:rPr>
          <w:sz w:val="20"/>
          <w:szCs w:val="20"/>
        </w:rPr>
        <w:t>sha</w:t>
      </w:r>
      <w:r w:rsidRPr="007718E3">
        <w:rPr>
          <w:sz w:val="20"/>
          <w:szCs w:val="20"/>
        </w:rPr>
        <w:t xml:space="preserve">ll forward the connection </w:t>
      </w:r>
      <w:r w:rsidR="00F227EC" w:rsidRPr="007718E3">
        <w:rPr>
          <w:sz w:val="20"/>
          <w:szCs w:val="20"/>
        </w:rPr>
        <w:t xml:space="preserve">fee </w:t>
      </w:r>
      <w:r w:rsidRPr="007718E3">
        <w:rPr>
          <w:sz w:val="20"/>
          <w:szCs w:val="20"/>
        </w:rPr>
        <w:t xml:space="preserve">to the Carneys Point </w:t>
      </w:r>
      <w:r w:rsidR="00A75209" w:rsidRPr="007718E3">
        <w:rPr>
          <w:sz w:val="20"/>
          <w:szCs w:val="20"/>
        </w:rPr>
        <w:t xml:space="preserve">Township </w:t>
      </w:r>
      <w:r w:rsidRPr="007718E3">
        <w:rPr>
          <w:sz w:val="20"/>
          <w:szCs w:val="20"/>
        </w:rPr>
        <w:t>Sewerage Authority business office at 303 Harding Highway</w:t>
      </w:r>
      <w:r w:rsidR="00A75209" w:rsidRPr="007718E3">
        <w:rPr>
          <w:sz w:val="20"/>
          <w:szCs w:val="20"/>
        </w:rPr>
        <w:t>,</w:t>
      </w:r>
      <w:r w:rsidRPr="007718E3">
        <w:rPr>
          <w:sz w:val="20"/>
          <w:szCs w:val="20"/>
        </w:rPr>
        <w:t xml:space="preserve"> Carneys Point</w:t>
      </w:r>
      <w:r w:rsidR="00A75209" w:rsidRPr="007718E3">
        <w:rPr>
          <w:sz w:val="20"/>
          <w:szCs w:val="20"/>
        </w:rPr>
        <w:t>,</w:t>
      </w:r>
      <w:r w:rsidRPr="007718E3">
        <w:rPr>
          <w:sz w:val="20"/>
          <w:szCs w:val="20"/>
        </w:rPr>
        <w:t xml:space="preserve"> NJ 08069.</w:t>
      </w:r>
    </w:p>
    <w:p w14:paraId="03BAB0A7" w14:textId="77777777" w:rsidR="00C251AA" w:rsidRPr="007718E3" w:rsidRDefault="00C251AA" w:rsidP="00C251AA">
      <w:pPr>
        <w:rPr>
          <w:sz w:val="20"/>
          <w:szCs w:val="20"/>
        </w:rPr>
      </w:pPr>
    </w:p>
    <w:p w14:paraId="2C17B0BD" w14:textId="77777777" w:rsidR="004A0905" w:rsidRPr="007718E3" w:rsidRDefault="004A0905" w:rsidP="004A0905">
      <w:pPr>
        <w:rPr>
          <w:sz w:val="20"/>
          <w:szCs w:val="20"/>
        </w:rPr>
      </w:pPr>
      <w:r w:rsidRPr="007718E3">
        <w:rPr>
          <w:sz w:val="20"/>
          <w:szCs w:val="20"/>
        </w:rPr>
        <w:tab/>
      </w:r>
      <w:r w:rsidRPr="007718E3">
        <w:rPr>
          <w:b/>
          <w:i/>
          <w:sz w:val="20"/>
          <w:szCs w:val="20"/>
        </w:rPr>
        <w:t>WHEREAS,</w:t>
      </w:r>
      <w:r w:rsidRPr="007718E3">
        <w:rPr>
          <w:sz w:val="20"/>
          <w:szCs w:val="20"/>
        </w:rPr>
        <w:t xml:space="preserve"> prior to connection to the sanitary sewer system the East End Pump Station and Game Creek Pump Station shall be upgraded and improved to convey the flow associated with the project in accordance with the application by </w:t>
      </w:r>
      <w:proofErr w:type="spellStart"/>
      <w:r w:rsidRPr="007718E3">
        <w:rPr>
          <w:sz w:val="20"/>
          <w:szCs w:val="20"/>
        </w:rPr>
        <w:t>Arbok</w:t>
      </w:r>
      <w:proofErr w:type="spellEnd"/>
      <w:r w:rsidRPr="007718E3">
        <w:rPr>
          <w:sz w:val="20"/>
          <w:szCs w:val="20"/>
        </w:rPr>
        <w:t xml:space="preserve"> Partners, LLC as described in the plans, specifications, and New Jersey Department of Environmental Protection (NJDEP) Treatment Works Approval prepared by </w:t>
      </w:r>
      <w:proofErr w:type="spellStart"/>
      <w:r w:rsidRPr="007718E3">
        <w:rPr>
          <w:sz w:val="20"/>
          <w:szCs w:val="20"/>
        </w:rPr>
        <w:t>Langan</w:t>
      </w:r>
      <w:proofErr w:type="spellEnd"/>
      <w:r w:rsidRPr="007718E3">
        <w:rPr>
          <w:sz w:val="20"/>
          <w:szCs w:val="20"/>
        </w:rPr>
        <w:t xml:space="preserve"> Engineering &amp; Environmental Services, Inc. </w:t>
      </w:r>
    </w:p>
    <w:p w14:paraId="23E413BC" w14:textId="77777777" w:rsidR="004A0905" w:rsidRPr="007718E3" w:rsidRDefault="004A0905" w:rsidP="004A0905">
      <w:pPr>
        <w:rPr>
          <w:sz w:val="20"/>
          <w:szCs w:val="20"/>
        </w:rPr>
      </w:pPr>
    </w:p>
    <w:p w14:paraId="7FD5DB4D" w14:textId="77777777" w:rsidR="004A0905" w:rsidRPr="007718E3" w:rsidRDefault="004A0905" w:rsidP="004A0905">
      <w:pPr>
        <w:rPr>
          <w:sz w:val="20"/>
          <w:szCs w:val="20"/>
        </w:rPr>
      </w:pPr>
      <w:r w:rsidRPr="007718E3">
        <w:rPr>
          <w:sz w:val="20"/>
          <w:szCs w:val="20"/>
        </w:rPr>
        <w:tab/>
      </w:r>
      <w:r w:rsidRPr="007718E3">
        <w:rPr>
          <w:b/>
          <w:i/>
          <w:sz w:val="20"/>
          <w:szCs w:val="20"/>
        </w:rPr>
        <w:t>WHEREAS,</w:t>
      </w:r>
      <w:r w:rsidRPr="007718E3">
        <w:rPr>
          <w:sz w:val="20"/>
          <w:szCs w:val="20"/>
        </w:rPr>
        <w:t xml:space="preserve"> prior to connection to the sanitary sewer system the application for the Treatment Works Approval for the project shall be approved by NJDEP.</w:t>
      </w:r>
    </w:p>
    <w:p w14:paraId="4A4B082A" w14:textId="77777777" w:rsidR="004A0905" w:rsidRPr="007718E3" w:rsidRDefault="004A0905" w:rsidP="00C251AA">
      <w:pPr>
        <w:rPr>
          <w:sz w:val="20"/>
          <w:szCs w:val="20"/>
        </w:rPr>
      </w:pPr>
    </w:p>
    <w:p w14:paraId="3B852261" w14:textId="77777777" w:rsidR="00A17CAB" w:rsidRPr="007718E3" w:rsidRDefault="00C251AA" w:rsidP="00A17CAB">
      <w:pPr>
        <w:rPr>
          <w:bCs/>
          <w:sz w:val="20"/>
          <w:szCs w:val="20"/>
        </w:rPr>
      </w:pPr>
      <w:r w:rsidRPr="007718E3">
        <w:rPr>
          <w:sz w:val="20"/>
          <w:szCs w:val="20"/>
        </w:rPr>
        <w:tab/>
      </w:r>
      <w:r w:rsidR="00A17CAB" w:rsidRPr="007718E3">
        <w:rPr>
          <w:b/>
          <w:sz w:val="20"/>
          <w:szCs w:val="20"/>
        </w:rPr>
        <w:t xml:space="preserve">THEREFORE BE IT RESOLVED </w:t>
      </w:r>
      <w:r w:rsidR="00A17CAB" w:rsidRPr="007718E3">
        <w:rPr>
          <w:sz w:val="20"/>
          <w:szCs w:val="20"/>
        </w:rPr>
        <w:t xml:space="preserve">that the Carneys Point Township Sewerage Authority approves the </w:t>
      </w:r>
      <w:r w:rsidR="00A17CAB" w:rsidRPr="007718E3">
        <w:rPr>
          <w:bCs/>
          <w:sz w:val="20"/>
          <w:szCs w:val="20"/>
        </w:rPr>
        <w:t xml:space="preserve">application for </w:t>
      </w:r>
      <w:r w:rsidR="00F227EC" w:rsidRPr="007718E3">
        <w:rPr>
          <w:bCs/>
          <w:sz w:val="20"/>
          <w:szCs w:val="20"/>
        </w:rPr>
        <w:t xml:space="preserve">construction of the </w:t>
      </w:r>
      <w:r w:rsidR="00A17CAB" w:rsidRPr="007718E3">
        <w:rPr>
          <w:bCs/>
          <w:sz w:val="20"/>
          <w:szCs w:val="20"/>
        </w:rPr>
        <w:t>sanitary sewer improvement</w:t>
      </w:r>
      <w:r w:rsidR="00F227EC" w:rsidRPr="007718E3">
        <w:rPr>
          <w:bCs/>
          <w:sz w:val="20"/>
          <w:szCs w:val="20"/>
        </w:rPr>
        <w:t>s</w:t>
      </w:r>
      <w:r w:rsidR="00867D86" w:rsidRPr="007718E3">
        <w:rPr>
          <w:bCs/>
          <w:sz w:val="20"/>
          <w:szCs w:val="20"/>
        </w:rPr>
        <w:t xml:space="preserve"> subject to the conditions in the referenced Authority Engineer’s letters</w:t>
      </w:r>
      <w:r w:rsidR="00F227EC" w:rsidRPr="007718E3">
        <w:rPr>
          <w:bCs/>
          <w:sz w:val="20"/>
          <w:szCs w:val="20"/>
        </w:rPr>
        <w:t xml:space="preserve">, </w:t>
      </w:r>
      <w:r w:rsidR="00867D86" w:rsidRPr="007718E3">
        <w:rPr>
          <w:bCs/>
          <w:sz w:val="20"/>
          <w:szCs w:val="20"/>
        </w:rPr>
        <w:t>replenishment of the review escrow, payment</w:t>
      </w:r>
      <w:r w:rsidR="00F227EC" w:rsidRPr="007718E3">
        <w:rPr>
          <w:bCs/>
          <w:sz w:val="20"/>
          <w:szCs w:val="20"/>
        </w:rPr>
        <w:t xml:space="preserve"> of the connection fee, and </w:t>
      </w:r>
      <w:r w:rsidR="00867D86" w:rsidRPr="007718E3">
        <w:rPr>
          <w:bCs/>
          <w:sz w:val="20"/>
          <w:szCs w:val="20"/>
        </w:rPr>
        <w:t>posting the</w:t>
      </w:r>
      <w:r w:rsidR="00A17CAB" w:rsidRPr="007718E3">
        <w:rPr>
          <w:bCs/>
          <w:sz w:val="20"/>
          <w:szCs w:val="20"/>
        </w:rPr>
        <w:t xml:space="preserve"> </w:t>
      </w:r>
      <w:r w:rsidR="00F227EC" w:rsidRPr="007718E3">
        <w:rPr>
          <w:bCs/>
          <w:sz w:val="20"/>
          <w:szCs w:val="20"/>
        </w:rPr>
        <w:t xml:space="preserve">Safety &amp; Stabilization </w:t>
      </w:r>
      <w:r w:rsidR="004A0905" w:rsidRPr="007718E3">
        <w:rPr>
          <w:bCs/>
          <w:sz w:val="20"/>
          <w:szCs w:val="20"/>
        </w:rPr>
        <w:t>and P</w:t>
      </w:r>
      <w:r w:rsidR="00867D86" w:rsidRPr="007718E3">
        <w:rPr>
          <w:bCs/>
          <w:sz w:val="20"/>
          <w:szCs w:val="20"/>
        </w:rPr>
        <w:t xml:space="preserve">erformance </w:t>
      </w:r>
      <w:r w:rsidR="00F227EC" w:rsidRPr="007718E3">
        <w:rPr>
          <w:bCs/>
          <w:sz w:val="20"/>
          <w:szCs w:val="20"/>
        </w:rPr>
        <w:t>Guarantee</w:t>
      </w:r>
      <w:r w:rsidR="00867D86" w:rsidRPr="007718E3">
        <w:rPr>
          <w:bCs/>
          <w:sz w:val="20"/>
          <w:szCs w:val="20"/>
        </w:rPr>
        <w:t>s,</w:t>
      </w:r>
      <w:r w:rsidR="00A17CAB" w:rsidRPr="007718E3">
        <w:rPr>
          <w:bCs/>
          <w:sz w:val="20"/>
          <w:szCs w:val="20"/>
        </w:rPr>
        <w:t xml:space="preserve"> and </w:t>
      </w:r>
      <w:r w:rsidR="00867D86" w:rsidRPr="007718E3">
        <w:rPr>
          <w:bCs/>
          <w:sz w:val="20"/>
          <w:szCs w:val="20"/>
        </w:rPr>
        <w:t xml:space="preserve">posting the </w:t>
      </w:r>
      <w:r w:rsidR="00A75209" w:rsidRPr="007718E3">
        <w:rPr>
          <w:bCs/>
          <w:sz w:val="20"/>
          <w:szCs w:val="20"/>
        </w:rPr>
        <w:t xml:space="preserve">estimated </w:t>
      </w:r>
      <w:r w:rsidR="00A17CAB" w:rsidRPr="007718E3">
        <w:rPr>
          <w:bCs/>
          <w:sz w:val="20"/>
          <w:szCs w:val="20"/>
        </w:rPr>
        <w:t xml:space="preserve">escrow fees for </w:t>
      </w:r>
      <w:r w:rsidR="004A0905" w:rsidRPr="007718E3">
        <w:rPr>
          <w:bCs/>
          <w:sz w:val="20"/>
          <w:szCs w:val="20"/>
        </w:rPr>
        <w:t>Harding Highway Distribution Center</w:t>
      </w:r>
      <w:r w:rsidR="002321F7" w:rsidRPr="007718E3">
        <w:rPr>
          <w:bCs/>
          <w:sz w:val="20"/>
          <w:szCs w:val="20"/>
        </w:rPr>
        <w:t xml:space="preserve"> (Block </w:t>
      </w:r>
      <w:r w:rsidR="00B74F5B" w:rsidRPr="007718E3">
        <w:rPr>
          <w:bCs/>
          <w:sz w:val="20"/>
          <w:szCs w:val="20"/>
        </w:rPr>
        <w:t>25</w:t>
      </w:r>
      <w:r w:rsidR="002F1969" w:rsidRPr="007718E3">
        <w:rPr>
          <w:bCs/>
          <w:sz w:val="20"/>
          <w:szCs w:val="20"/>
        </w:rPr>
        <w:t>0</w:t>
      </w:r>
      <w:r w:rsidR="002321F7" w:rsidRPr="007718E3">
        <w:rPr>
          <w:bCs/>
          <w:sz w:val="20"/>
          <w:szCs w:val="20"/>
        </w:rPr>
        <w:t>, Lot</w:t>
      </w:r>
      <w:r w:rsidR="00B74F5B" w:rsidRPr="007718E3">
        <w:rPr>
          <w:bCs/>
          <w:sz w:val="20"/>
          <w:szCs w:val="20"/>
        </w:rPr>
        <w:t xml:space="preserve"> 3</w:t>
      </w:r>
      <w:r w:rsidR="00A17CAB" w:rsidRPr="007718E3">
        <w:rPr>
          <w:bCs/>
          <w:sz w:val="20"/>
          <w:szCs w:val="20"/>
        </w:rPr>
        <w:t>).</w:t>
      </w:r>
    </w:p>
    <w:p w14:paraId="7D84A506" w14:textId="77777777" w:rsidR="00767138" w:rsidRPr="007718E3" w:rsidRDefault="00767138" w:rsidP="00A17CAB">
      <w:pPr>
        <w:rPr>
          <w:bCs/>
          <w:sz w:val="20"/>
          <w:szCs w:val="20"/>
        </w:rPr>
      </w:pPr>
    </w:p>
    <w:p w14:paraId="64BBC373" w14:textId="77777777" w:rsidR="00767138" w:rsidRPr="007718E3" w:rsidRDefault="00767138" w:rsidP="00A17CAB">
      <w:pPr>
        <w:rPr>
          <w:bCs/>
          <w:sz w:val="20"/>
          <w:szCs w:val="20"/>
        </w:rPr>
      </w:pPr>
    </w:p>
    <w:p w14:paraId="1245FEC1" w14:textId="77777777" w:rsidR="00C251AA" w:rsidRPr="007718E3" w:rsidRDefault="00C251AA" w:rsidP="00C251AA">
      <w:pPr>
        <w:rPr>
          <w:sz w:val="20"/>
          <w:szCs w:val="20"/>
        </w:rPr>
      </w:pPr>
      <w:r w:rsidRPr="007718E3">
        <w:rPr>
          <w:sz w:val="20"/>
          <w:szCs w:val="20"/>
        </w:rPr>
        <w:tab/>
      </w:r>
      <w:r w:rsidRPr="007718E3">
        <w:rPr>
          <w:sz w:val="20"/>
          <w:szCs w:val="20"/>
        </w:rPr>
        <w:tab/>
      </w:r>
      <w:r w:rsidRPr="007718E3">
        <w:rPr>
          <w:sz w:val="20"/>
          <w:szCs w:val="20"/>
        </w:rPr>
        <w:tab/>
      </w:r>
      <w:r w:rsidRPr="007718E3">
        <w:rPr>
          <w:sz w:val="20"/>
          <w:szCs w:val="20"/>
        </w:rPr>
        <w:tab/>
      </w:r>
      <w:r w:rsidRPr="007718E3">
        <w:rPr>
          <w:sz w:val="20"/>
          <w:szCs w:val="20"/>
        </w:rPr>
        <w:tab/>
      </w:r>
      <w:r w:rsidRPr="007718E3">
        <w:rPr>
          <w:sz w:val="20"/>
          <w:szCs w:val="20"/>
        </w:rPr>
        <w:tab/>
        <w:t>______________________________</w:t>
      </w:r>
    </w:p>
    <w:p w14:paraId="224ADBC7" w14:textId="77777777" w:rsidR="00C251AA" w:rsidRPr="007718E3" w:rsidRDefault="00C251AA" w:rsidP="00C251AA">
      <w:pPr>
        <w:rPr>
          <w:sz w:val="20"/>
          <w:szCs w:val="20"/>
        </w:rPr>
      </w:pPr>
      <w:r w:rsidRPr="007718E3">
        <w:rPr>
          <w:sz w:val="20"/>
          <w:szCs w:val="20"/>
        </w:rPr>
        <w:tab/>
      </w:r>
      <w:r w:rsidRPr="007718E3">
        <w:rPr>
          <w:sz w:val="20"/>
          <w:szCs w:val="20"/>
        </w:rPr>
        <w:tab/>
      </w:r>
      <w:r w:rsidRPr="007718E3">
        <w:rPr>
          <w:sz w:val="20"/>
          <w:szCs w:val="20"/>
        </w:rPr>
        <w:tab/>
      </w:r>
      <w:r w:rsidRPr="007718E3">
        <w:rPr>
          <w:sz w:val="20"/>
          <w:szCs w:val="20"/>
        </w:rPr>
        <w:tab/>
      </w:r>
      <w:r w:rsidRPr="007718E3">
        <w:rPr>
          <w:sz w:val="20"/>
          <w:szCs w:val="20"/>
        </w:rPr>
        <w:tab/>
      </w:r>
      <w:r w:rsidRPr="007718E3">
        <w:rPr>
          <w:sz w:val="20"/>
          <w:szCs w:val="20"/>
        </w:rPr>
        <w:tab/>
        <w:t>Joseph Racite, Authority Secretary</w:t>
      </w:r>
    </w:p>
    <w:p w14:paraId="5EC41BC1" w14:textId="4ED2749C" w:rsidR="00C251AA" w:rsidRPr="00765B3B" w:rsidRDefault="00765B3B" w:rsidP="00765B3B">
      <w:pPr>
        <w:ind w:left="4320"/>
        <w:rPr>
          <w:sz w:val="20"/>
          <w:szCs w:val="20"/>
        </w:rPr>
      </w:pPr>
      <w:r>
        <w:rPr>
          <w:sz w:val="22"/>
          <w:szCs w:val="22"/>
        </w:rPr>
        <w:t xml:space="preserve">     </w:t>
      </w:r>
      <w:r w:rsidR="00C251AA" w:rsidRPr="00765B3B">
        <w:rPr>
          <w:sz w:val="20"/>
          <w:szCs w:val="20"/>
        </w:rPr>
        <w:t xml:space="preserve">Date: </w:t>
      </w:r>
      <w:r w:rsidR="00B74F5B" w:rsidRPr="00765B3B">
        <w:rPr>
          <w:sz w:val="20"/>
          <w:szCs w:val="20"/>
        </w:rPr>
        <w:t>October 15</w:t>
      </w:r>
      <w:r w:rsidR="002321F7" w:rsidRPr="00765B3B">
        <w:rPr>
          <w:sz w:val="20"/>
          <w:szCs w:val="20"/>
        </w:rPr>
        <w:t>, 201</w:t>
      </w:r>
      <w:r w:rsidR="002F1969" w:rsidRPr="00765B3B">
        <w:rPr>
          <w:sz w:val="20"/>
          <w:szCs w:val="20"/>
        </w:rPr>
        <w:t>9</w:t>
      </w:r>
    </w:p>
    <w:p w14:paraId="2469A4FD" w14:textId="77777777" w:rsidR="00C251AA" w:rsidRPr="00D14893" w:rsidRDefault="00C251AA" w:rsidP="00C251AA"/>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68"/>
        <w:gridCol w:w="1368"/>
        <w:gridCol w:w="1368"/>
        <w:gridCol w:w="864"/>
        <w:gridCol w:w="864"/>
        <w:gridCol w:w="1368"/>
        <w:gridCol w:w="1368"/>
      </w:tblGrid>
      <w:tr w:rsidR="00C251AA" w:rsidRPr="00D14893" w14:paraId="2D29698E" w14:textId="77777777" w:rsidTr="002F1969">
        <w:trPr>
          <w:trHeight w:val="720"/>
        </w:trPr>
        <w:tc>
          <w:tcPr>
            <w:tcW w:w="1368" w:type="dxa"/>
            <w:vAlign w:val="center"/>
          </w:tcPr>
          <w:p w14:paraId="03EB4AA4" w14:textId="77777777" w:rsidR="00C251AA" w:rsidRPr="00D14893" w:rsidRDefault="00C251AA" w:rsidP="00983060">
            <w:pPr>
              <w:jc w:val="center"/>
            </w:pPr>
            <w:r w:rsidRPr="00D14893">
              <w:t>Committee</w:t>
            </w:r>
          </w:p>
        </w:tc>
        <w:tc>
          <w:tcPr>
            <w:tcW w:w="1368" w:type="dxa"/>
            <w:vAlign w:val="center"/>
          </w:tcPr>
          <w:p w14:paraId="749B290D" w14:textId="77777777" w:rsidR="00C251AA" w:rsidRPr="00D14893" w:rsidRDefault="00C251AA" w:rsidP="00983060">
            <w:pPr>
              <w:jc w:val="center"/>
            </w:pPr>
            <w:r w:rsidRPr="00D14893">
              <w:t>Moved</w:t>
            </w:r>
          </w:p>
        </w:tc>
        <w:tc>
          <w:tcPr>
            <w:tcW w:w="1368" w:type="dxa"/>
            <w:vAlign w:val="center"/>
          </w:tcPr>
          <w:p w14:paraId="7F82CFC1" w14:textId="77777777" w:rsidR="00C251AA" w:rsidRPr="00D14893" w:rsidRDefault="00C251AA" w:rsidP="00983060">
            <w:pPr>
              <w:jc w:val="center"/>
            </w:pPr>
            <w:r w:rsidRPr="00D14893">
              <w:t>Seconded</w:t>
            </w:r>
          </w:p>
        </w:tc>
        <w:tc>
          <w:tcPr>
            <w:tcW w:w="864" w:type="dxa"/>
            <w:vAlign w:val="center"/>
          </w:tcPr>
          <w:p w14:paraId="58691F04" w14:textId="77777777" w:rsidR="00C251AA" w:rsidRPr="00D14893" w:rsidRDefault="00C251AA" w:rsidP="00983060">
            <w:pPr>
              <w:jc w:val="center"/>
            </w:pPr>
            <w:r w:rsidRPr="00D14893">
              <w:t>Y</w:t>
            </w:r>
          </w:p>
        </w:tc>
        <w:tc>
          <w:tcPr>
            <w:tcW w:w="864" w:type="dxa"/>
            <w:vAlign w:val="center"/>
          </w:tcPr>
          <w:p w14:paraId="53D7B8B0" w14:textId="77777777" w:rsidR="00C251AA" w:rsidRPr="00D14893" w:rsidRDefault="00C251AA" w:rsidP="00983060">
            <w:pPr>
              <w:jc w:val="center"/>
            </w:pPr>
            <w:r w:rsidRPr="00D14893">
              <w:t>N</w:t>
            </w:r>
          </w:p>
        </w:tc>
        <w:tc>
          <w:tcPr>
            <w:tcW w:w="1368" w:type="dxa"/>
            <w:vAlign w:val="center"/>
          </w:tcPr>
          <w:p w14:paraId="15D528C8" w14:textId="77777777" w:rsidR="00C251AA" w:rsidRPr="00D14893" w:rsidRDefault="00C251AA" w:rsidP="00983060">
            <w:pPr>
              <w:jc w:val="center"/>
            </w:pPr>
            <w:r w:rsidRPr="00D14893">
              <w:t>Abstain</w:t>
            </w:r>
          </w:p>
        </w:tc>
        <w:tc>
          <w:tcPr>
            <w:tcW w:w="1368" w:type="dxa"/>
            <w:vAlign w:val="center"/>
          </w:tcPr>
          <w:p w14:paraId="2D8A4943" w14:textId="77777777" w:rsidR="00C251AA" w:rsidRPr="00D14893" w:rsidRDefault="00C251AA" w:rsidP="00983060">
            <w:pPr>
              <w:jc w:val="center"/>
            </w:pPr>
            <w:r w:rsidRPr="00D14893">
              <w:t>Absent</w:t>
            </w:r>
          </w:p>
        </w:tc>
      </w:tr>
      <w:tr w:rsidR="00C251AA" w:rsidRPr="00D14893" w14:paraId="62A3376B" w14:textId="77777777" w:rsidTr="002F1969">
        <w:trPr>
          <w:trHeight w:val="432"/>
        </w:trPr>
        <w:tc>
          <w:tcPr>
            <w:tcW w:w="1368" w:type="dxa"/>
            <w:vAlign w:val="bottom"/>
          </w:tcPr>
          <w:p w14:paraId="28C33ABD" w14:textId="77777777" w:rsidR="00C251AA" w:rsidRPr="00D14893" w:rsidRDefault="00C251AA" w:rsidP="00983060">
            <w:pPr>
              <w:jc w:val="center"/>
            </w:pPr>
            <w:r w:rsidRPr="00D14893">
              <w:t>Rullo</w:t>
            </w:r>
          </w:p>
        </w:tc>
        <w:tc>
          <w:tcPr>
            <w:tcW w:w="1368" w:type="dxa"/>
          </w:tcPr>
          <w:p w14:paraId="64B12971" w14:textId="77777777" w:rsidR="00C251AA" w:rsidRPr="00D14893" w:rsidRDefault="00C251AA" w:rsidP="00983060"/>
        </w:tc>
        <w:tc>
          <w:tcPr>
            <w:tcW w:w="1368" w:type="dxa"/>
          </w:tcPr>
          <w:p w14:paraId="7B8FCA82" w14:textId="77777777" w:rsidR="00C251AA" w:rsidRPr="00D14893" w:rsidRDefault="00C251AA" w:rsidP="00983060"/>
        </w:tc>
        <w:tc>
          <w:tcPr>
            <w:tcW w:w="864" w:type="dxa"/>
          </w:tcPr>
          <w:p w14:paraId="5658E419" w14:textId="78F02EAA" w:rsidR="00C251AA" w:rsidRPr="00D14893" w:rsidRDefault="00765B3B" w:rsidP="00983060">
            <w:pPr>
              <w:jc w:val="center"/>
            </w:pPr>
            <w:r>
              <w:t xml:space="preserve">        X</w:t>
            </w:r>
          </w:p>
        </w:tc>
        <w:tc>
          <w:tcPr>
            <w:tcW w:w="864" w:type="dxa"/>
          </w:tcPr>
          <w:p w14:paraId="2B336B20" w14:textId="77777777" w:rsidR="00C251AA" w:rsidRPr="00D14893" w:rsidRDefault="00C251AA" w:rsidP="00983060"/>
        </w:tc>
        <w:tc>
          <w:tcPr>
            <w:tcW w:w="1368" w:type="dxa"/>
          </w:tcPr>
          <w:p w14:paraId="6EA16E82" w14:textId="77777777" w:rsidR="00C251AA" w:rsidRPr="00D14893" w:rsidRDefault="00C251AA" w:rsidP="00983060"/>
        </w:tc>
        <w:tc>
          <w:tcPr>
            <w:tcW w:w="1368" w:type="dxa"/>
          </w:tcPr>
          <w:p w14:paraId="421960CC" w14:textId="77777777" w:rsidR="00C251AA" w:rsidRPr="00D14893" w:rsidRDefault="00C251AA" w:rsidP="00983060"/>
        </w:tc>
      </w:tr>
      <w:tr w:rsidR="00C251AA" w:rsidRPr="00D14893" w14:paraId="035213F2" w14:textId="77777777" w:rsidTr="002F1969">
        <w:trPr>
          <w:trHeight w:val="432"/>
        </w:trPr>
        <w:tc>
          <w:tcPr>
            <w:tcW w:w="1368" w:type="dxa"/>
            <w:vAlign w:val="bottom"/>
          </w:tcPr>
          <w:p w14:paraId="2A91DE63" w14:textId="77777777" w:rsidR="00C251AA" w:rsidRPr="00D14893" w:rsidRDefault="00C251AA" w:rsidP="00983060">
            <w:pPr>
              <w:jc w:val="center"/>
            </w:pPr>
            <w:r w:rsidRPr="00D14893">
              <w:t>Newton</w:t>
            </w:r>
          </w:p>
        </w:tc>
        <w:tc>
          <w:tcPr>
            <w:tcW w:w="1368" w:type="dxa"/>
            <w:vAlign w:val="bottom"/>
          </w:tcPr>
          <w:p w14:paraId="390D3FA0" w14:textId="77777777" w:rsidR="00C251AA" w:rsidRPr="00D14893" w:rsidRDefault="00C251AA" w:rsidP="00983060">
            <w:pPr>
              <w:jc w:val="center"/>
            </w:pPr>
          </w:p>
        </w:tc>
        <w:tc>
          <w:tcPr>
            <w:tcW w:w="1368" w:type="dxa"/>
          </w:tcPr>
          <w:p w14:paraId="4C4EB7CA" w14:textId="77777777" w:rsidR="00C251AA" w:rsidRPr="00D14893" w:rsidRDefault="00C251AA" w:rsidP="00983060">
            <w:pPr>
              <w:jc w:val="center"/>
            </w:pPr>
          </w:p>
        </w:tc>
        <w:tc>
          <w:tcPr>
            <w:tcW w:w="864" w:type="dxa"/>
          </w:tcPr>
          <w:p w14:paraId="02ED91FC" w14:textId="072EDF3D" w:rsidR="00C251AA" w:rsidRPr="00D14893" w:rsidRDefault="00765B3B" w:rsidP="00983060">
            <w:pPr>
              <w:jc w:val="center"/>
            </w:pPr>
            <w:r>
              <w:t xml:space="preserve">        X</w:t>
            </w:r>
          </w:p>
        </w:tc>
        <w:tc>
          <w:tcPr>
            <w:tcW w:w="864" w:type="dxa"/>
          </w:tcPr>
          <w:p w14:paraId="6F061C9A" w14:textId="77777777" w:rsidR="00C251AA" w:rsidRPr="00D14893" w:rsidRDefault="00C251AA" w:rsidP="00983060"/>
        </w:tc>
        <w:tc>
          <w:tcPr>
            <w:tcW w:w="1368" w:type="dxa"/>
          </w:tcPr>
          <w:p w14:paraId="588438A8" w14:textId="77777777" w:rsidR="00C251AA" w:rsidRPr="00D14893" w:rsidRDefault="00C251AA" w:rsidP="00983060"/>
        </w:tc>
        <w:tc>
          <w:tcPr>
            <w:tcW w:w="1368" w:type="dxa"/>
          </w:tcPr>
          <w:p w14:paraId="637E6769" w14:textId="77777777" w:rsidR="00C251AA" w:rsidRPr="00D14893" w:rsidRDefault="00C251AA" w:rsidP="00983060"/>
        </w:tc>
      </w:tr>
      <w:tr w:rsidR="00C251AA" w:rsidRPr="00D14893" w14:paraId="3FE59CF2" w14:textId="77777777" w:rsidTr="002F1969">
        <w:trPr>
          <w:trHeight w:val="432"/>
        </w:trPr>
        <w:tc>
          <w:tcPr>
            <w:tcW w:w="1368" w:type="dxa"/>
            <w:vAlign w:val="bottom"/>
          </w:tcPr>
          <w:p w14:paraId="7ED3D47F" w14:textId="77777777" w:rsidR="00C251AA" w:rsidRPr="00D14893" w:rsidRDefault="00C251AA" w:rsidP="00983060">
            <w:pPr>
              <w:jc w:val="center"/>
            </w:pPr>
            <w:r w:rsidRPr="00D14893">
              <w:t>Racite</w:t>
            </w:r>
          </w:p>
        </w:tc>
        <w:tc>
          <w:tcPr>
            <w:tcW w:w="1368" w:type="dxa"/>
          </w:tcPr>
          <w:p w14:paraId="1F8C0513" w14:textId="77777777" w:rsidR="00C251AA" w:rsidRPr="00D14893" w:rsidRDefault="00C251AA" w:rsidP="00983060">
            <w:pPr>
              <w:jc w:val="center"/>
            </w:pPr>
          </w:p>
        </w:tc>
        <w:tc>
          <w:tcPr>
            <w:tcW w:w="1368" w:type="dxa"/>
          </w:tcPr>
          <w:p w14:paraId="59AB7AE6" w14:textId="77777777" w:rsidR="00C251AA" w:rsidRPr="00D14893" w:rsidRDefault="00C251AA" w:rsidP="00983060"/>
        </w:tc>
        <w:tc>
          <w:tcPr>
            <w:tcW w:w="864" w:type="dxa"/>
          </w:tcPr>
          <w:p w14:paraId="2296B0F5" w14:textId="60C2F050" w:rsidR="00C251AA" w:rsidRPr="00D14893" w:rsidRDefault="00765B3B" w:rsidP="00983060">
            <w:pPr>
              <w:jc w:val="center"/>
            </w:pPr>
            <w:r>
              <w:t xml:space="preserve">        X</w:t>
            </w:r>
          </w:p>
        </w:tc>
        <w:tc>
          <w:tcPr>
            <w:tcW w:w="864" w:type="dxa"/>
          </w:tcPr>
          <w:p w14:paraId="0A0F73F5" w14:textId="77777777" w:rsidR="00C251AA" w:rsidRPr="00D14893" w:rsidRDefault="00C251AA" w:rsidP="00983060"/>
        </w:tc>
        <w:tc>
          <w:tcPr>
            <w:tcW w:w="1368" w:type="dxa"/>
          </w:tcPr>
          <w:p w14:paraId="0DE04663" w14:textId="77777777" w:rsidR="00C251AA" w:rsidRPr="00D14893" w:rsidRDefault="00C251AA" w:rsidP="00983060"/>
        </w:tc>
        <w:tc>
          <w:tcPr>
            <w:tcW w:w="1368" w:type="dxa"/>
          </w:tcPr>
          <w:p w14:paraId="6FF90945" w14:textId="77777777" w:rsidR="00C251AA" w:rsidRPr="00D14893" w:rsidRDefault="00C251AA" w:rsidP="00983060">
            <w:pPr>
              <w:jc w:val="center"/>
            </w:pPr>
          </w:p>
        </w:tc>
      </w:tr>
      <w:tr w:rsidR="00C251AA" w:rsidRPr="00D14893" w14:paraId="639317D0" w14:textId="77777777" w:rsidTr="002F1969">
        <w:trPr>
          <w:trHeight w:val="432"/>
        </w:trPr>
        <w:tc>
          <w:tcPr>
            <w:tcW w:w="1368" w:type="dxa"/>
            <w:vAlign w:val="bottom"/>
          </w:tcPr>
          <w:p w14:paraId="66C2B393" w14:textId="77777777" w:rsidR="00C251AA" w:rsidRPr="00D14893" w:rsidRDefault="00576339" w:rsidP="00983060">
            <w:pPr>
              <w:jc w:val="center"/>
            </w:pPr>
            <w:r>
              <w:t>Pelura</w:t>
            </w:r>
          </w:p>
        </w:tc>
        <w:tc>
          <w:tcPr>
            <w:tcW w:w="1368" w:type="dxa"/>
          </w:tcPr>
          <w:p w14:paraId="566FE911" w14:textId="3441F8BC" w:rsidR="00C251AA" w:rsidRPr="00D14893" w:rsidRDefault="00765B3B" w:rsidP="00983060">
            <w:pPr>
              <w:jc w:val="center"/>
            </w:pPr>
            <w:r>
              <w:t xml:space="preserve">                  X</w:t>
            </w:r>
          </w:p>
        </w:tc>
        <w:tc>
          <w:tcPr>
            <w:tcW w:w="1368" w:type="dxa"/>
          </w:tcPr>
          <w:p w14:paraId="1E4D02C6" w14:textId="6A5083F5" w:rsidR="00C251AA" w:rsidRPr="00D14893" w:rsidRDefault="00C251AA" w:rsidP="00983060">
            <w:pPr>
              <w:jc w:val="center"/>
            </w:pPr>
          </w:p>
        </w:tc>
        <w:tc>
          <w:tcPr>
            <w:tcW w:w="864" w:type="dxa"/>
          </w:tcPr>
          <w:p w14:paraId="0B70385B" w14:textId="77777777" w:rsidR="00C251AA" w:rsidRPr="00D14893" w:rsidRDefault="00C251AA" w:rsidP="00983060">
            <w:pPr>
              <w:jc w:val="center"/>
            </w:pPr>
          </w:p>
        </w:tc>
        <w:tc>
          <w:tcPr>
            <w:tcW w:w="864" w:type="dxa"/>
          </w:tcPr>
          <w:p w14:paraId="6B2EA70A" w14:textId="77777777" w:rsidR="00C251AA" w:rsidRPr="00D14893" w:rsidRDefault="00C251AA" w:rsidP="00983060"/>
        </w:tc>
        <w:tc>
          <w:tcPr>
            <w:tcW w:w="1368" w:type="dxa"/>
          </w:tcPr>
          <w:p w14:paraId="77CB1C5F" w14:textId="77777777" w:rsidR="00C251AA" w:rsidRPr="00D14893" w:rsidRDefault="00C251AA" w:rsidP="00983060"/>
        </w:tc>
        <w:tc>
          <w:tcPr>
            <w:tcW w:w="1368" w:type="dxa"/>
          </w:tcPr>
          <w:p w14:paraId="460C5E86" w14:textId="77777777" w:rsidR="00C251AA" w:rsidRPr="00D14893" w:rsidRDefault="00C251AA" w:rsidP="00983060"/>
        </w:tc>
      </w:tr>
      <w:tr w:rsidR="00C251AA" w:rsidRPr="00D14893" w14:paraId="140F632D" w14:textId="77777777" w:rsidTr="002F1969">
        <w:trPr>
          <w:trHeight w:val="432"/>
        </w:trPr>
        <w:tc>
          <w:tcPr>
            <w:tcW w:w="1368" w:type="dxa"/>
            <w:vAlign w:val="bottom"/>
          </w:tcPr>
          <w:p w14:paraId="1D057E4D" w14:textId="77777777" w:rsidR="00C251AA" w:rsidRPr="00D14893" w:rsidRDefault="00B74F5B" w:rsidP="00983060">
            <w:pPr>
              <w:jc w:val="center"/>
            </w:pPr>
            <w:r>
              <w:t>Brown</w:t>
            </w:r>
          </w:p>
        </w:tc>
        <w:tc>
          <w:tcPr>
            <w:tcW w:w="1368" w:type="dxa"/>
            <w:vAlign w:val="bottom"/>
          </w:tcPr>
          <w:p w14:paraId="76CB0D7C" w14:textId="77777777" w:rsidR="00C251AA" w:rsidRPr="00D14893" w:rsidRDefault="00C251AA" w:rsidP="00983060">
            <w:pPr>
              <w:jc w:val="center"/>
            </w:pPr>
          </w:p>
        </w:tc>
        <w:tc>
          <w:tcPr>
            <w:tcW w:w="1368" w:type="dxa"/>
          </w:tcPr>
          <w:p w14:paraId="66D1531E" w14:textId="2AECE2EA" w:rsidR="00C251AA" w:rsidRPr="00D14893" w:rsidRDefault="00765B3B" w:rsidP="002321F7">
            <w:pPr>
              <w:jc w:val="center"/>
            </w:pPr>
            <w:r>
              <w:t xml:space="preserve">                 X</w:t>
            </w:r>
          </w:p>
        </w:tc>
        <w:tc>
          <w:tcPr>
            <w:tcW w:w="864" w:type="dxa"/>
          </w:tcPr>
          <w:p w14:paraId="076E9685" w14:textId="77777777" w:rsidR="00C251AA" w:rsidRPr="00D14893" w:rsidRDefault="00C251AA" w:rsidP="00983060">
            <w:pPr>
              <w:jc w:val="center"/>
            </w:pPr>
          </w:p>
        </w:tc>
        <w:tc>
          <w:tcPr>
            <w:tcW w:w="864" w:type="dxa"/>
          </w:tcPr>
          <w:p w14:paraId="38912005" w14:textId="77777777" w:rsidR="00C251AA" w:rsidRPr="00D14893" w:rsidRDefault="00C251AA" w:rsidP="00983060"/>
        </w:tc>
        <w:tc>
          <w:tcPr>
            <w:tcW w:w="1368" w:type="dxa"/>
          </w:tcPr>
          <w:p w14:paraId="32862008" w14:textId="77777777" w:rsidR="00C251AA" w:rsidRPr="00D14893" w:rsidRDefault="00C251AA" w:rsidP="00983060"/>
        </w:tc>
        <w:tc>
          <w:tcPr>
            <w:tcW w:w="1368" w:type="dxa"/>
          </w:tcPr>
          <w:p w14:paraId="5E879FEE" w14:textId="77777777" w:rsidR="00C251AA" w:rsidRPr="00D14893" w:rsidRDefault="00C251AA" w:rsidP="00983060">
            <w:pPr>
              <w:jc w:val="center"/>
            </w:pPr>
          </w:p>
        </w:tc>
      </w:tr>
    </w:tbl>
    <w:p w14:paraId="2D5C7689" w14:textId="77777777" w:rsidR="00980D46" w:rsidRDefault="00980D46" w:rsidP="002F1969"/>
    <w:sectPr w:rsidR="00980D46" w:rsidSect="00765B3B">
      <w:pgSz w:w="12240" w:h="15840"/>
      <w:pgMar w:top="288"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3389C"/>
    <w:multiLevelType w:val="hybridMultilevel"/>
    <w:tmpl w:val="A3BE4B0E"/>
    <w:lvl w:ilvl="0" w:tplc="F0D01C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AA"/>
    <w:rsid w:val="00064352"/>
    <w:rsid w:val="00095E11"/>
    <w:rsid w:val="000E464C"/>
    <w:rsid w:val="001F76E0"/>
    <w:rsid w:val="002321F7"/>
    <w:rsid w:val="002B13A5"/>
    <w:rsid w:val="002F1969"/>
    <w:rsid w:val="003E71E0"/>
    <w:rsid w:val="004A0905"/>
    <w:rsid w:val="00576339"/>
    <w:rsid w:val="0066048C"/>
    <w:rsid w:val="006D0C6B"/>
    <w:rsid w:val="006E7FE1"/>
    <w:rsid w:val="00765B3B"/>
    <w:rsid w:val="00767138"/>
    <w:rsid w:val="007718E3"/>
    <w:rsid w:val="0084436B"/>
    <w:rsid w:val="00867D86"/>
    <w:rsid w:val="00930FE1"/>
    <w:rsid w:val="00980D46"/>
    <w:rsid w:val="00A17CAB"/>
    <w:rsid w:val="00A75209"/>
    <w:rsid w:val="00B74F5B"/>
    <w:rsid w:val="00BD4BF1"/>
    <w:rsid w:val="00C251AA"/>
    <w:rsid w:val="00ED502A"/>
    <w:rsid w:val="00F227EC"/>
    <w:rsid w:val="00F6694D"/>
    <w:rsid w:val="00F9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5388"/>
  <w15:chartTrackingRefBased/>
  <w15:docId w15:val="{FBA8F1E8-9133-4EC0-8CD9-C934A5A3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51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9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Joanne</cp:lastModifiedBy>
  <cp:revision>9</cp:revision>
  <cp:lastPrinted>2018-11-21T16:47:00Z</cp:lastPrinted>
  <dcterms:created xsi:type="dcterms:W3CDTF">2018-11-21T15:43:00Z</dcterms:created>
  <dcterms:modified xsi:type="dcterms:W3CDTF">2019-10-16T13:47:00Z</dcterms:modified>
</cp:coreProperties>
</file>